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C67C9" w14:textId="2986C644" w:rsidR="00061450" w:rsidRDefault="00926A6D">
      <w:pPr>
        <w:rPr>
          <w:rFonts w:ascii="Myriad Pro" w:hAnsi="Myriad Pro"/>
          <w:b/>
          <w:bCs/>
          <w:sz w:val="24"/>
          <w:szCs w:val="24"/>
        </w:rPr>
      </w:pPr>
      <w:r w:rsidRPr="00926A6D">
        <w:rPr>
          <w:rFonts w:ascii="Myriad Pro" w:hAnsi="Myriad Pro"/>
          <w:b/>
          <w:bCs/>
          <w:sz w:val="24"/>
          <w:szCs w:val="24"/>
        </w:rPr>
        <w:t>20232754807</w:t>
      </w:r>
    </w:p>
    <w:p w14:paraId="5DBB4826" w14:textId="29842FA8" w:rsidR="00926A6D" w:rsidRDefault="00926A6D" w:rsidP="00926A6D">
      <w:pPr>
        <w:jc w:val="center"/>
        <w:rPr>
          <w:rFonts w:ascii="Myriad Pro" w:hAnsi="Myriad Pro"/>
          <w:b/>
          <w:bCs/>
          <w:sz w:val="24"/>
          <w:szCs w:val="24"/>
          <w:lang w:val="en-US"/>
        </w:rPr>
      </w:pPr>
      <w:r>
        <w:rPr>
          <w:rFonts w:ascii="Myriad Pro" w:hAnsi="Myriad Pro"/>
          <w:b/>
          <w:bCs/>
          <w:sz w:val="24"/>
          <w:szCs w:val="24"/>
          <w:lang w:val="en-US"/>
        </w:rPr>
        <w:t xml:space="preserve">ENERGY, WATER </w:t>
      </w:r>
      <w:r w:rsidR="008A2582">
        <w:rPr>
          <w:rFonts w:ascii="Myriad Pro" w:hAnsi="Myriad Pro"/>
          <w:b/>
          <w:bCs/>
          <w:sz w:val="24"/>
          <w:szCs w:val="24"/>
          <w:lang w:val="en-US"/>
        </w:rPr>
        <w:t xml:space="preserve">SERVICES </w:t>
      </w:r>
      <w:r>
        <w:rPr>
          <w:rFonts w:ascii="Myriad Pro" w:hAnsi="Myriad Pro"/>
          <w:b/>
          <w:bCs/>
          <w:sz w:val="24"/>
          <w:szCs w:val="24"/>
          <w:lang w:val="en-US"/>
        </w:rPr>
        <w:t xml:space="preserve">AND MUNICIPAL WASTE </w:t>
      </w:r>
      <w:r w:rsidR="008C3CE6">
        <w:rPr>
          <w:rFonts w:ascii="Myriad Pro" w:hAnsi="Myriad Pro"/>
          <w:b/>
          <w:bCs/>
          <w:sz w:val="24"/>
          <w:szCs w:val="24"/>
          <w:lang w:val="en-US"/>
        </w:rPr>
        <w:t xml:space="preserve">MANAGEMENT </w:t>
      </w:r>
      <w:r>
        <w:rPr>
          <w:rFonts w:ascii="Myriad Pro" w:hAnsi="Myriad Pro"/>
          <w:b/>
          <w:bCs/>
          <w:sz w:val="24"/>
          <w:szCs w:val="24"/>
          <w:lang w:val="en-US"/>
        </w:rPr>
        <w:t>SERVICES REGULATORY COMMISSION</w:t>
      </w:r>
    </w:p>
    <w:p w14:paraId="5BD22F86" w14:textId="039D615D" w:rsidR="008C3CE6" w:rsidRDefault="008C3CE6" w:rsidP="008C3CE6">
      <w:pPr>
        <w:jc w:val="both"/>
        <w:rPr>
          <w:rFonts w:ascii="Myriad Pro" w:hAnsi="Myriad Pro"/>
          <w:sz w:val="24"/>
          <w:szCs w:val="24"/>
          <w:lang w:val="en-US"/>
        </w:rPr>
      </w:pPr>
      <w:r w:rsidRPr="008C3CE6">
        <w:rPr>
          <w:rFonts w:ascii="Myriad Pro" w:hAnsi="Myriad Pro"/>
          <w:sz w:val="24"/>
          <w:szCs w:val="24"/>
          <w:lang w:val="en-US"/>
        </w:rPr>
        <w:t xml:space="preserve">Based on Article 24 paragraph (1) point 1) </w:t>
      </w:r>
      <w:r w:rsidR="00FA746D">
        <w:rPr>
          <w:rFonts w:ascii="Myriad Pro" w:hAnsi="Myriad Pro"/>
          <w:sz w:val="24"/>
          <w:szCs w:val="24"/>
          <w:lang w:val="en-US"/>
        </w:rPr>
        <w:t>indent</w:t>
      </w:r>
      <w:r w:rsidRPr="008C3CE6">
        <w:rPr>
          <w:rFonts w:ascii="Myriad Pro" w:hAnsi="Myriad Pro"/>
          <w:sz w:val="24"/>
          <w:szCs w:val="24"/>
          <w:lang w:val="en-US"/>
        </w:rPr>
        <w:t xml:space="preserve"> 17 of the Law on Energy* ("Official Gazette of the Republic of Macedonia" No. 96/18 and "Official Gazette of the Republic of North Macedonia" No. 96/19 and 236/22 ) and Article 17 paragraph (1) of the Rulebook on the manner and conditions for determining regulated maximum income and regulated average tariffs for electricity transmission, organization and management of the electricity market and electricity distribution ("Official Gazette of the Republic of North Macedonia" No. 247/23), and in accordance with the Tariff System for Electricity Transmission and Electricity Market ("Official Gazette of the Republic of North Macedonia" No. 95/19 and 103/19), the Energy</w:t>
      </w:r>
      <w:r>
        <w:rPr>
          <w:rFonts w:ascii="Myriad Pro" w:hAnsi="Myriad Pro"/>
          <w:sz w:val="24"/>
          <w:szCs w:val="24"/>
          <w:lang w:val="en-US"/>
        </w:rPr>
        <w:t xml:space="preserve">, Water </w:t>
      </w:r>
      <w:r w:rsidR="008A2582">
        <w:rPr>
          <w:rFonts w:ascii="Myriad Pro" w:hAnsi="Myriad Pro"/>
          <w:sz w:val="24"/>
          <w:szCs w:val="24"/>
          <w:lang w:val="en-US"/>
        </w:rPr>
        <w:t xml:space="preserve">Services </w:t>
      </w:r>
      <w:r>
        <w:rPr>
          <w:rFonts w:ascii="Myriad Pro" w:hAnsi="Myriad Pro"/>
          <w:sz w:val="24"/>
          <w:szCs w:val="24"/>
          <w:lang w:val="en-US"/>
        </w:rPr>
        <w:t xml:space="preserve">and </w:t>
      </w:r>
      <w:r w:rsidR="008A2582">
        <w:rPr>
          <w:rFonts w:ascii="Myriad Pro" w:hAnsi="Myriad Pro"/>
          <w:sz w:val="24"/>
          <w:szCs w:val="24"/>
          <w:lang w:val="en-US"/>
        </w:rPr>
        <w:t>Municipal w</w:t>
      </w:r>
      <w:r>
        <w:rPr>
          <w:rFonts w:ascii="Myriad Pro" w:hAnsi="Myriad Pro"/>
          <w:sz w:val="24"/>
          <w:szCs w:val="24"/>
          <w:lang w:val="en-US"/>
        </w:rPr>
        <w:t xml:space="preserve">aste management Services </w:t>
      </w:r>
      <w:r w:rsidRPr="008C3CE6">
        <w:rPr>
          <w:rFonts w:ascii="Myriad Pro" w:hAnsi="Myriad Pro"/>
          <w:sz w:val="24"/>
          <w:szCs w:val="24"/>
          <w:lang w:val="en-US"/>
        </w:rPr>
        <w:t>Regulatory Commission of the Republic of North Macedonia at the session held on December 22, 2023, adopted</w:t>
      </w:r>
    </w:p>
    <w:p w14:paraId="23B3E164" w14:textId="77777777" w:rsidR="008A2582" w:rsidRDefault="008A2582" w:rsidP="008C3CE6">
      <w:pPr>
        <w:jc w:val="both"/>
        <w:rPr>
          <w:rFonts w:ascii="Myriad Pro" w:hAnsi="Myriad Pro"/>
          <w:sz w:val="24"/>
          <w:szCs w:val="24"/>
          <w:lang w:val="en-US"/>
        </w:rPr>
      </w:pPr>
    </w:p>
    <w:p w14:paraId="48781F5F" w14:textId="5DC27E2F" w:rsidR="008A2582" w:rsidRDefault="008A2582" w:rsidP="008A2582">
      <w:pPr>
        <w:jc w:val="center"/>
        <w:rPr>
          <w:rFonts w:ascii="Myriad Pro" w:hAnsi="Myriad Pro"/>
          <w:b/>
          <w:bCs/>
          <w:sz w:val="24"/>
          <w:szCs w:val="24"/>
          <w:shd w:val="clear" w:color="auto" w:fill="FFFF00"/>
          <w:lang w:val="en-US"/>
        </w:rPr>
      </w:pPr>
      <w:r w:rsidRPr="008A2582">
        <w:rPr>
          <w:rFonts w:ascii="Myriad Pro" w:hAnsi="Myriad Pro"/>
          <w:b/>
          <w:bCs/>
          <w:sz w:val="24"/>
          <w:szCs w:val="24"/>
          <w:lang w:val="en-US"/>
        </w:rPr>
        <w:t xml:space="preserve">DECISION TO APPROVE REGULATED MAXIMUM REVENUE, REGULATED AVERAGE TARIFF AND TARIFFS FOR CALCULATION ELEMENTS FOR THE YEAR 2024, AS WELL AS BASIC REVENUE FOR THE YEAR 2024, 2025 AND 2026 FOR </w:t>
      </w:r>
      <w:r w:rsidR="00141E33" w:rsidRPr="00BF28CD">
        <w:rPr>
          <w:rFonts w:ascii="Myriad Pro" w:hAnsi="Myriad Pro"/>
          <w:b/>
          <w:bCs/>
          <w:sz w:val="24"/>
          <w:szCs w:val="24"/>
          <w:shd w:val="clear" w:color="auto" w:fill="FFFF00"/>
          <w:lang w:val="en-US"/>
        </w:rPr>
        <w:t>CARRY</w:t>
      </w:r>
      <w:r w:rsidR="00BF28CD" w:rsidRPr="00BF28CD">
        <w:rPr>
          <w:rFonts w:ascii="Myriad Pro" w:hAnsi="Myriad Pro"/>
          <w:b/>
          <w:bCs/>
          <w:sz w:val="24"/>
          <w:szCs w:val="24"/>
          <w:shd w:val="clear" w:color="auto" w:fill="FFFF00"/>
          <w:lang w:val="en-US"/>
        </w:rPr>
        <w:t>ING OUT</w:t>
      </w:r>
      <w:r w:rsidRPr="00BF28CD">
        <w:rPr>
          <w:rFonts w:ascii="Myriad Pro" w:hAnsi="Myriad Pro"/>
          <w:b/>
          <w:bCs/>
          <w:sz w:val="24"/>
          <w:szCs w:val="24"/>
          <w:shd w:val="clear" w:color="auto" w:fill="FFFF00"/>
          <w:lang w:val="en-US"/>
        </w:rPr>
        <w:t xml:space="preserve"> REGULATED ENERGY </w:t>
      </w:r>
      <w:r w:rsidR="00BB6205">
        <w:rPr>
          <w:rFonts w:ascii="Myriad Pro" w:hAnsi="Myriad Pro"/>
          <w:b/>
          <w:bCs/>
          <w:sz w:val="24"/>
          <w:szCs w:val="24"/>
          <w:shd w:val="clear" w:color="auto" w:fill="FFFF00"/>
          <w:lang w:val="en-US"/>
        </w:rPr>
        <w:t>ACTIVITY OF</w:t>
      </w:r>
      <w:r w:rsidR="002C0322">
        <w:rPr>
          <w:rFonts w:ascii="Myriad Pro" w:hAnsi="Myriad Pro"/>
          <w:b/>
          <w:bCs/>
          <w:sz w:val="24"/>
          <w:szCs w:val="24"/>
          <w:shd w:val="clear" w:color="auto" w:fill="FFFF00"/>
          <w:lang w:val="en-US"/>
        </w:rPr>
        <w:t xml:space="preserve"> ELECTRICITY TRANSMISSION</w:t>
      </w:r>
      <w:r w:rsidRPr="00BF28CD">
        <w:rPr>
          <w:rFonts w:ascii="Myriad Pro" w:hAnsi="Myriad Pro"/>
          <w:b/>
          <w:bCs/>
          <w:sz w:val="24"/>
          <w:szCs w:val="24"/>
          <w:shd w:val="clear" w:color="auto" w:fill="FFFF00"/>
          <w:lang w:val="en-US"/>
        </w:rPr>
        <w:t xml:space="preserve"> OF </w:t>
      </w:r>
      <w:r w:rsidR="00A440AB" w:rsidRPr="00BF28CD">
        <w:rPr>
          <w:rFonts w:ascii="Myriad Pro" w:hAnsi="Myriad Pro"/>
          <w:b/>
          <w:bCs/>
          <w:sz w:val="24"/>
          <w:szCs w:val="24"/>
          <w:shd w:val="clear" w:color="auto" w:fill="FFFF00"/>
          <w:lang w:val="en-US"/>
        </w:rPr>
        <w:t>JSC</w:t>
      </w:r>
      <w:r w:rsidRPr="00BF28CD">
        <w:rPr>
          <w:rFonts w:ascii="Myriad Pro" w:hAnsi="Myriad Pro"/>
          <w:b/>
          <w:bCs/>
          <w:sz w:val="24"/>
          <w:szCs w:val="24"/>
          <w:shd w:val="clear" w:color="auto" w:fill="FFFF00"/>
          <w:lang w:val="en-US"/>
        </w:rPr>
        <w:t xml:space="preserve"> MEPSO SKOPJE</w:t>
      </w:r>
    </w:p>
    <w:p w14:paraId="0F531F0F" w14:textId="5CBDF185" w:rsidR="00720631" w:rsidRDefault="00720631" w:rsidP="00720631">
      <w:pPr>
        <w:pStyle w:val="ListParagraph"/>
        <w:numPr>
          <w:ilvl w:val="0"/>
          <w:numId w:val="1"/>
        </w:numPr>
        <w:jc w:val="both"/>
        <w:rPr>
          <w:rFonts w:ascii="Myriad Pro" w:hAnsi="Myriad Pro"/>
          <w:sz w:val="24"/>
          <w:szCs w:val="24"/>
          <w:lang w:val="en-US"/>
        </w:rPr>
      </w:pPr>
      <w:r w:rsidRPr="00720631">
        <w:rPr>
          <w:rFonts w:ascii="Myriad Pro" w:hAnsi="Myriad Pro"/>
          <w:sz w:val="24"/>
          <w:szCs w:val="24"/>
          <w:lang w:val="en-US"/>
        </w:rPr>
        <w:t xml:space="preserve">The basic </w:t>
      </w:r>
      <w:r w:rsidR="00517B21">
        <w:rPr>
          <w:rFonts w:ascii="Myriad Pro" w:hAnsi="Myriad Pro"/>
          <w:sz w:val="24"/>
          <w:szCs w:val="24"/>
          <w:lang w:val="en-US"/>
        </w:rPr>
        <w:t>revenue</w:t>
      </w:r>
      <w:r w:rsidRPr="00720631">
        <w:rPr>
          <w:rFonts w:ascii="Myriad Pro" w:hAnsi="Myriad Pro"/>
          <w:sz w:val="24"/>
          <w:szCs w:val="24"/>
          <w:lang w:val="en-US"/>
        </w:rPr>
        <w:t xml:space="preserve"> (BR) for </w:t>
      </w:r>
      <w:r w:rsidR="00517B21">
        <w:rPr>
          <w:rFonts w:ascii="Myriad Pro" w:hAnsi="Myriad Pro"/>
          <w:sz w:val="24"/>
          <w:szCs w:val="24"/>
          <w:lang w:val="en-US"/>
        </w:rPr>
        <w:t>carrying out</w:t>
      </w:r>
      <w:r w:rsidRPr="00720631">
        <w:rPr>
          <w:rFonts w:ascii="Myriad Pro" w:hAnsi="Myriad Pro"/>
          <w:sz w:val="24"/>
          <w:szCs w:val="24"/>
          <w:lang w:val="en-US"/>
        </w:rPr>
        <w:t xml:space="preserve"> regulated energy activity of electricity transmission of </w:t>
      </w:r>
      <w:r w:rsidR="002C0322">
        <w:rPr>
          <w:rFonts w:ascii="Myriad Pro" w:hAnsi="Myriad Pro"/>
          <w:sz w:val="24"/>
          <w:szCs w:val="24"/>
          <w:lang w:val="en-US"/>
        </w:rPr>
        <w:t>JSC</w:t>
      </w:r>
      <w:r w:rsidRPr="00720631">
        <w:rPr>
          <w:rFonts w:ascii="Myriad Pro" w:hAnsi="Myriad Pro"/>
          <w:sz w:val="24"/>
          <w:szCs w:val="24"/>
          <w:lang w:val="en-US"/>
        </w:rPr>
        <w:t xml:space="preserve"> MEPSO Skopje is approved to be:</w:t>
      </w:r>
    </w:p>
    <w:p w14:paraId="4B8C913F" w14:textId="1A2D37DA" w:rsidR="0093618A" w:rsidRDefault="0093618A" w:rsidP="0093618A">
      <w:pPr>
        <w:pStyle w:val="ListParagraph"/>
        <w:numPr>
          <w:ilvl w:val="0"/>
          <w:numId w:val="2"/>
        </w:numPr>
        <w:jc w:val="both"/>
        <w:rPr>
          <w:rFonts w:ascii="Myriad Pro" w:hAnsi="Myriad Pro"/>
          <w:sz w:val="24"/>
          <w:szCs w:val="24"/>
          <w:lang w:val="en-US"/>
        </w:rPr>
      </w:pPr>
      <w:r w:rsidRPr="0093618A">
        <w:rPr>
          <w:rFonts w:ascii="Myriad Pro" w:hAnsi="Myriad Pro"/>
          <w:sz w:val="24"/>
          <w:szCs w:val="24"/>
          <w:lang w:val="en-US"/>
        </w:rPr>
        <w:t>1,934,579,753 denars for 2024,</w:t>
      </w:r>
    </w:p>
    <w:p w14:paraId="31DE688F" w14:textId="43F13FE9" w:rsidR="0093618A" w:rsidRDefault="0093618A" w:rsidP="0093618A">
      <w:pPr>
        <w:pStyle w:val="ListParagraph"/>
        <w:numPr>
          <w:ilvl w:val="0"/>
          <w:numId w:val="2"/>
        </w:numPr>
        <w:jc w:val="both"/>
        <w:rPr>
          <w:rFonts w:ascii="Myriad Pro" w:hAnsi="Myriad Pro"/>
          <w:sz w:val="24"/>
          <w:szCs w:val="24"/>
          <w:lang w:val="en-US"/>
        </w:rPr>
      </w:pPr>
      <w:r w:rsidRPr="0093618A">
        <w:rPr>
          <w:rFonts w:ascii="Myriad Pro" w:hAnsi="Myriad Pro"/>
          <w:sz w:val="24"/>
          <w:szCs w:val="24"/>
          <w:lang w:val="en-US"/>
        </w:rPr>
        <w:t>1,944,376,775 denars for 2025</w:t>
      </w:r>
      <w:r>
        <w:rPr>
          <w:rFonts w:ascii="Myriad Pro" w:hAnsi="Myriad Pro"/>
          <w:sz w:val="24"/>
          <w:szCs w:val="24"/>
          <w:lang w:val="en-US"/>
        </w:rPr>
        <w:t>,</w:t>
      </w:r>
    </w:p>
    <w:p w14:paraId="0998B08B" w14:textId="5DC96AA8" w:rsidR="0093618A" w:rsidRDefault="000F15F7" w:rsidP="0093618A">
      <w:pPr>
        <w:pStyle w:val="ListParagraph"/>
        <w:numPr>
          <w:ilvl w:val="0"/>
          <w:numId w:val="2"/>
        </w:numPr>
        <w:jc w:val="both"/>
        <w:rPr>
          <w:rFonts w:ascii="Myriad Pro" w:hAnsi="Myriad Pro"/>
          <w:sz w:val="24"/>
          <w:szCs w:val="24"/>
          <w:lang w:val="en-US"/>
        </w:rPr>
      </w:pPr>
      <w:r w:rsidRPr="000F15F7">
        <w:rPr>
          <w:rFonts w:ascii="Myriad Pro" w:hAnsi="Myriad Pro"/>
          <w:sz w:val="24"/>
          <w:szCs w:val="24"/>
          <w:lang w:val="en-US"/>
        </w:rPr>
        <w:t>1,954,223,411 denars for 2026.</w:t>
      </w:r>
    </w:p>
    <w:p w14:paraId="322D1E16" w14:textId="359CAF40" w:rsidR="001605B6" w:rsidRDefault="001605B6" w:rsidP="0082281A">
      <w:pPr>
        <w:pStyle w:val="ListParagraph"/>
        <w:numPr>
          <w:ilvl w:val="0"/>
          <w:numId w:val="1"/>
        </w:numPr>
        <w:jc w:val="both"/>
        <w:rPr>
          <w:rFonts w:ascii="Myriad Pro" w:hAnsi="Myriad Pro"/>
          <w:sz w:val="24"/>
          <w:szCs w:val="24"/>
          <w:lang w:val="en-US"/>
        </w:rPr>
      </w:pPr>
      <w:r w:rsidRPr="0082281A">
        <w:rPr>
          <w:rFonts w:ascii="Myriad Pro" w:hAnsi="Myriad Pro"/>
          <w:sz w:val="24"/>
          <w:szCs w:val="24"/>
          <w:lang w:val="en-US"/>
        </w:rPr>
        <w:t xml:space="preserve">The maximum </w:t>
      </w:r>
      <w:r w:rsidR="00237874" w:rsidRPr="0082281A">
        <w:rPr>
          <w:rFonts w:ascii="Myriad Pro" w:hAnsi="Myriad Pro"/>
          <w:sz w:val="24"/>
          <w:szCs w:val="24"/>
          <w:lang w:val="en-US"/>
        </w:rPr>
        <w:t xml:space="preserve">allowed </w:t>
      </w:r>
      <w:r w:rsidR="00F96735" w:rsidRPr="0082281A">
        <w:rPr>
          <w:rFonts w:ascii="Myriad Pro" w:hAnsi="Myriad Pro"/>
          <w:sz w:val="24"/>
          <w:szCs w:val="24"/>
          <w:lang w:val="en-US"/>
        </w:rPr>
        <w:t>revenue</w:t>
      </w:r>
      <w:r w:rsidRPr="0082281A">
        <w:rPr>
          <w:rFonts w:ascii="Myriad Pro" w:hAnsi="Myriad Pro"/>
          <w:sz w:val="24"/>
          <w:szCs w:val="24"/>
          <w:lang w:val="en-US"/>
        </w:rPr>
        <w:t xml:space="preserve"> (MAR) for </w:t>
      </w:r>
      <w:r w:rsidR="005C6C7F" w:rsidRPr="0082281A">
        <w:rPr>
          <w:rFonts w:ascii="Myriad Pro" w:hAnsi="Myriad Pro"/>
          <w:sz w:val="24"/>
          <w:szCs w:val="24"/>
          <w:lang w:val="en-US"/>
        </w:rPr>
        <w:t>carrying out</w:t>
      </w:r>
      <w:r w:rsidRPr="0082281A">
        <w:rPr>
          <w:rFonts w:ascii="Myriad Pro" w:hAnsi="Myriad Pro"/>
          <w:sz w:val="24"/>
          <w:szCs w:val="24"/>
          <w:lang w:val="en-US"/>
        </w:rPr>
        <w:t xml:space="preserve"> the regulated energy activity of electricity transmission for the year 2024 is approved to amount to 1,729,950,589</w:t>
      </w:r>
      <w:r w:rsidR="005C6C7F" w:rsidRPr="0082281A">
        <w:rPr>
          <w:rFonts w:ascii="Myriad Pro" w:hAnsi="Myriad Pro"/>
          <w:sz w:val="24"/>
          <w:szCs w:val="24"/>
          <w:lang w:val="en-US"/>
        </w:rPr>
        <w:t xml:space="preserve"> MKD</w:t>
      </w:r>
      <w:r w:rsidRPr="0082281A">
        <w:rPr>
          <w:rFonts w:ascii="Myriad Pro" w:hAnsi="Myriad Pro"/>
          <w:sz w:val="24"/>
          <w:szCs w:val="24"/>
          <w:lang w:val="en-US"/>
        </w:rPr>
        <w:t>.</w:t>
      </w:r>
    </w:p>
    <w:p w14:paraId="6F9E1CA3" w14:textId="59C32526" w:rsidR="0082281A" w:rsidRDefault="0082281A" w:rsidP="0082281A">
      <w:pPr>
        <w:pStyle w:val="ListParagraph"/>
        <w:numPr>
          <w:ilvl w:val="0"/>
          <w:numId w:val="1"/>
        </w:numPr>
        <w:jc w:val="both"/>
        <w:rPr>
          <w:rFonts w:ascii="Myriad Pro" w:hAnsi="Myriad Pro"/>
          <w:sz w:val="24"/>
          <w:szCs w:val="24"/>
          <w:lang w:val="en-US"/>
        </w:rPr>
      </w:pPr>
      <w:r w:rsidRPr="0082281A">
        <w:rPr>
          <w:rFonts w:ascii="Myriad Pro" w:hAnsi="Myriad Pro"/>
          <w:sz w:val="24"/>
          <w:szCs w:val="24"/>
          <w:lang w:val="en-US"/>
        </w:rPr>
        <w:t xml:space="preserve">The </w:t>
      </w:r>
      <w:r w:rsidR="00403680">
        <w:rPr>
          <w:rFonts w:ascii="Myriad Pro" w:hAnsi="Myriad Pro"/>
          <w:sz w:val="24"/>
          <w:szCs w:val="24"/>
          <w:lang w:val="en-US"/>
        </w:rPr>
        <w:t>regulated</w:t>
      </w:r>
      <w:r w:rsidRPr="0082281A">
        <w:rPr>
          <w:rFonts w:ascii="Myriad Pro" w:hAnsi="Myriad Pro"/>
          <w:sz w:val="24"/>
          <w:szCs w:val="24"/>
          <w:lang w:val="en-US"/>
        </w:rPr>
        <w:t xml:space="preserve"> average tariff for the transmission of electricity for the period from point 2 of this decision is determined to be 0.2935 den/kWh for the planned delivery of 5,893,497,416 kWh of electricity at the exit of the transmission network.</w:t>
      </w:r>
    </w:p>
    <w:p w14:paraId="352489FD" w14:textId="64DC781F" w:rsidR="00F84120" w:rsidRDefault="00F84120" w:rsidP="0082281A">
      <w:pPr>
        <w:pStyle w:val="ListParagraph"/>
        <w:numPr>
          <w:ilvl w:val="0"/>
          <w:numId w:val="1"/>
        </w:numPr>
        <w:jc w:val="both"/>
        <w:rPr>
          <w:rFonts w:ascii="Myriad Pro" w:hAnsi="Myriad Pro"/>
          <w:sz w:val="24"/>
          <w:szCs w:val="24"/>
          <w:lang w:val="en-US"/>
        </w:rPr>
      </w:pPr>
      <w:r w:rsidRPr="00F84120">
        <w:rPr>
          <w:rFonts w:ascii="Myriad Pro" w:hAnsi="Myriad Pro"/>
          <w:sz w:val="24"/>
          <w:szCs w:val="24"/>
          <w:lang w:val="en-US"/>
        </w:rPr>
        <w:t>In accordance with the maximum</w:t>
      </w:r>
      <w:r>
        <w:rPr>
          <w:rFonts w:ascii="Myriad Pro" w:hAnsi="Myriad Pro"/>
          <w:sz w:val="24"/>
          <w:szCs w:val="24"/>
          <w:lang w:val="en-US"/>
        </w:rPr>
        <w:t xml:space="preserve"> allowed</w:t>
      </w:r>
      <w:r w:rsidRPr="00F84120">
        <w:rPr>
          <w:rFonts w:ascii="Myriad Pro" w:hAnsi="Myriad Pro"/>
          <w:sz w:val="24"/>
          <w:szCs w:val="24"/>
          <w:lang w:val="en-US"/>
        </w:rPr>
        <w:t xml:space="preserve"> </w:t>
      </w:r>
      <w:r w:rsidR="002D69C3">
        <w:rPr>
          <w:rFonts w:ascii="Myriad Pro" w:hAnsi="Myriad Pro"/>
          <w:sz w:val="24"/>
          <w:szCs w:val="24"/>
          <w:lang w:val="en-US"/>
        </w:rPr>
        <w:t>revenue</w:t>
      </w:r>
      <w:r w:rsidRPr="00F84120">
        <w:rPr>
          <w:rFonts w:ascii="Myriad Pro" w:hAnsi="Myriad Pro"/>
          <w:sz w:val="24"/>
          <w:szCs w:val="24"/>
          <w:lang w:val="en-US"/>
        </w:rPr>
        <w:t xml:space="preserve"> (MAR) determined by point 2 of this decision, the tariffs for the calculation elements </w:t>
      </w:r>
      <w:proofErr w:type="gramStart"/>
      <w:r w:rsidRPr="00F84120">
        <w:rPr>
          <w:rFonts w:ascii="Myriad Pro" w:hAnsi="Myriad Pro"/>
          <w:sz w:val="24"/>
          <w:szCs w:val="24"/>
          <w:lang w:val="en-US"/>
        </w:rPr>
        <w:t>on the basis of</w:t>
      </w:r>
      <w:proofErr w:type="gramEnd"/>
      <w:r w:rsidRPr="00F84120">
        <w:rPr>
          <w:rFonts w:ascii="Myriad Pro" w:hAnsi="Myriad Pro"/>
          <w:sz w:val="24"/>
          <w:szCs w:val="24"/>
          <w:lang w:val="en-US"/>
        </w:rPr>
        <w:t xml:space="preserve"> which </w:t>
      </w:r>
      <w:r w:rsidR="002D69C3">
        <w:rPr>
          <w:rFonts w:ascii="Myriad Pro" w:hAnsi="Myriad Pro"/>
          <w:sz w:val="24"/>
          <w:szCs w:val="24"/>
          <w:lang w:val="en-US"/>
        </w:rPr>
        <w:t>JSC</w:t>
      </w:r>
      <w:r w:rsidRPr="00F84120">
        <w:rPr>
          <w:rFonts w:ascii="Myriad Pro" w:hAnsi="Myriad Pro"/>
          <w:sz w:val="24"/>
          <w:szCs w:val="24"/>
          <w:lang w:val="en-US"/>
        </w:rPr>
        <w:t xml:space="preserve"> MEPSO Skopje, as the operator of the regulated energy activity transmission of electricity, invoices the fee for using the electricity transmission system, amount to:</w:t>
      </w:r>
    </w:p>
    <w:p w14:paraId="0784EBC9" w14:textId="77777777" w:rsidR="00560881" w:rsidRDefault="00560881" w:rsidP="00560881">
      <w:pPr>
        <w:jc w:val="both"/>
        <w:rPr>
          <w:rFonts w:ascii="Myriad Pro" w:hAnsi="Myriad Pro"/>
          <w:sz w:val="24"/>
          <w:szCs w:val="24"/>
          <w:lang w:val="en-US"/>
        </w:rPr>
      </w:pPr>
    </w:p>
    <w:tbl>
      <w:tblPr>
        <w:tblStyle w:val="TableGrid"/>
        <w:tblW w:w="0" w:type="auto"/>
        <w:tblLook w:val="04A0" w:firstRow="1" w:lastRow="0" w:firstColumn="1" w:lastColumn="0" w:noHBand="0" w:noVBand="1"/>
      </w:tblPr>
      <w:tblGrid>
        <w:gridCol w:w="4106"/>
        <w:gridCol w:w="2552"/>
        <w:gridCol w:w="2358"/>
      </w:tblGrid>
      <w:tr w:rsidR="00560881" w14:paraId="4C416E15" w14:textId="77777777" w:rsidTr="00775615">
        <w:trPr>
          <w:gridAfter w:val="2"/>
          <w:wAfter w:w="4910" w:type="dxa"/>
        </w:trPr>
        <w:tc>
          <w:tcPr>
            <w:tcW w:w="4106" w:type="dxa"/>
          </w:tcPr>
          <w:p w14:paraId="7D129094" w14:textId="77923D34" w:rsidR="00560881" w:rsidRDefault="00775615" w:rsidP="002A0099">
            <w:pPr>
              <w:jc w:val="center"/>
              <w:rPr>
                <w:rFonts w:ascii="Myriad Pro" w:hAnsi="Myriad Pro"/>
                <w:sz w:val="24"/>
                <w:szCs w:val="24"/>
                <w:lang w:val="en-US"/>
              </w:rPr>
            </w:pPr>
            <w:r w:rsidRPr="00775615">
              <w:rPr>
                <w:rFonts w:ascii="Myriad Pro" w:hAnsi="Myriad Pro"/>
                <w:sz w:val="24"/>
                <w:szCs w:val="24"/>
                <w:lang w:val="en-US"/>
              </w:rPr>
              <w:t xml:space="preserve">Tariffs for </w:t>
            </w:r>
            <w:r>
              <w:rPr>
                <w:rFonts w:ascii="Myriad Pro" w:hAnsi="Myriad Pro"/>
                <w:sz w:val="24"/>
                <w:szCs w:val="24"/>
                <w:lang w:val="en-US"/>
              </w:rPr>
              <w:t>calculation</w:t>
            </w:r>
            <w:r w:rsidRPr="00775615">
              <w:rPr>
                <w:rFonts w:ascii="Myriad Pro" w:hAnsi="Myriad Pro"/>
                <w:sz w:val="24"/>
                <w:szCs w:val="24"/>
                <w:lang w:val="en-US"/>
              </w:rPr>
              <w:t xml:space="preserve"> elements</w:t>
            </w:r>
          </w:p>
        </w:tc>
      </w:tr>
      <w:tr w:rsidR="00560881" w14:paraId="3C94E425" w14:textId="77777777" w:rsidTr="00775615">
        <w:trPr>
          <w:trHeight w:val="918"/>
        </w:trPr>
        <w:tc>
          <w:tcPr>
            <w:tcW w:w="4106" w:type="dxa"/>
          </w:tcPr>
          <w:p w14:paraId="19544B2A" w14:textId="77777777" w:rsidR="002A0099" w:rsidRDefault="002A0099" w:rsidP="002A0099">
            <w:pPr>
              <w:jc w:val="center"/>
              <w:rPr>
                <w:rFonts w:ascii="Myriad Pro" w:hAnsi="Myriad Pro"/>
                <w:sz w:val="24"/>
                <w:szCs w:val="24"/>
                <w:lang w:val="en-US"/>
              </w:rPr>
            </w:pPr>
            <w:r w:rsidRPr="002A0099">
              <w:rPr>
                <w:rFonts w:ascii="Myriad Pro" w:hAnsi="Myriad Pro"/>
                <w:sz w:val="24"/>
                <w:szCs w:val="24"/>
                <w:lang w:val="en-US"/>
              </w:rPr>
              <w:t>Peak active power</w:t>
            </w:r>
          </w:p>
          <w:p w14:paraId="05290043" w14:textId="502AE9B3" w:rsidR="00560881" w:rsidRDefault="002A0099" w:rsidP="002A0099">
            <w:pPr>
              <w:jc w:val="center"/>
              <w:rPr>
                <w:rFonts w:ascii="Myriad Pro" w:hAnsi="Myriad Pro"/>
                <w:sz w:val="24"/>
                <w:szCs w:val="24"/>
                <w:lang w:val="en-US"/>
              </w:rPr>
            </w:pPr>
            <w:r w:rsidRPr="002A0099">
              <w:rPr>
                <w:rFonts w:ascii="Myriad Pro" w:hAnsi="Myriad Pro"/>
                <w:sz w:val="24"/>
                <w:szCs w:val="24"/>
                <w:lang w:val="en-US"/>
              </w:rPr>
              <w:t xml:space="preserve"> (day/kW)</w:t>
            </w:r>
          </w:p>
        </w:tc>
        <w:tc>
          <w:tcPr>
            <w:tcW w:w="2552" w:type="dxa"/>
          </w:tcPr>
          <w:p w14:paraId="10FBBBA5" w14:textId="0CBE0463" w:rsidR="00560881" w:rsidRDefault="008D028D" w:rsidP="008D028D">
            <w:pPr>
              <w:jc w:val="center"/>
              <w:rPr>
                <w:rFonts w:ascii="Myriad Pro" w:hAnsi="Myriad Pro"/>
                <w:sz w:val="24"/>
                <w:szCs w:val="24"/>
                <w:lang w:val="en-US"/>
              </w:rPr>
            </w:pPr>
            <w:r w:rsidRPr="008D028D">
              <w:rPr>
                <w:rFonts w:ascii="Myriad Pro" w:hAnsi="Myriad Pro"/>
                <w:sz w:val="24"/>
                <w:szCs w:val="24"/>
                <w:lang w:val="en-US"/>
              </w:rPr>
              <w:t>active electricity (day/kWh)</w:t>
            </w:r>
          </w:p>
        </w:tc>
        <w:tc>
          <w:tcPr>
            <w:tcW w:w="2358" w:type="dxa"/>
          </w:tcPr>
          <w:p w14:paraId="245A705A" w14:textId="0A94F576" w:rsidR="00560881" w:rsidRDefault="005051A9" w:rsidP="005051A9">
            <w:pPr>
              <w:jc w:val="center"/>
              <w:rPr>
                <w:rFonts w:ascii="Myriad Pro" w:hAnsi="Myriad Pro"/>
                <w:sz w:val="24"/>
                <w:szCs w:val="24"/>
                <w:lang w:val="en-US"/>
              </w:rPr>
            </w:pPr>
            <w:r w:rsidRPr="005051A9">
              <w:rPr>
                <w:rFonts w:ascii="Myriad Pro" w:hAnsi="Myriad Pro"/>
                <w:sz w:val="24"/>
                <w:szCs w:val="24"/>
                <w:lang w:val="en-US"/>
              </w:rPr>
              <w:t>reactive electricity (day/</w:t>
            </w:r>
            <w:proofErr w:type="spellStart"/>
            <w:r w:rsidRPr="005051A9">
              <w:rPr>
                <w:rFonts w:ascii="Myriad Pro" w:hAnsi="Myriad Pro"/>
                <w:sz w:val="24"/>
                <w:szCs w:val="24"/>
                <w:lang w:val="en-US"/>
              </w:rPr>
              <w:t>kvarh</w:t>
            </w:r>
            <w:proofErr w:type="spellEnd"/>
            <w:r w:rsidRPr="005051A9">
              <w:rPr>
                <w:rFonts w:ascii="Myriad Pro" w:hAnsi="Myriad Pro"/>
                <w:sz w:val="24"/>
                <w:szCs w:val="24"/>
                <w:lang w:val="en-US"/>
              </w:rPr>
              <w:t>)</w:t>
            </w:r>
          </w:p>
        </w:tc>
      </w:tr>
      <w:tr w:rsidR="00560881" w14:paraId="16DD9D2E" w14:textId="77777777" w:rsidTr="00775615">
        <w:tc>
          <w:tcPr>
            <w:tcW w:w="4106" w:type="dxa"/>
          </w:tcPr>
          <w:p w14:paraId="370122CE" w14:textId="22DF7BF7" w:rsidR="00560881" w:rsidRDefault="002A0099" w:rsidP="002A0099">
            <w:pPr>
              <w:jc w:val="center"/>
              <w:rPr>
                <w:rFonts w:ascii="Myriad Pro" w:hAnsi="Myriad Pro"/>
                <w:sz w:val="24"/>
                <w:szCs w:val="24"/>
                <w:lang w:val="en-US"/>
              </w:rPr>
            </w:pPr>
            <w:r>
              <w:rPr>
                <w:rFonts w:ascii="Myriad Pro" w:hAnsi="Myriad Pro"/>
                <w:sz w:val="24"/>
                <w:szCs w:val="24"/>
                <w:lang w:val="en-US"/>
              </w:rPr>
              <w:t>13,6690</w:t>
            </w:r>
          </w:p>
        </w:tc>
        <w:tc>
          <w:tcPr>
            <w:tcW w:w="2552" w:type="dxa"/>
          </w:tcPr>
          <w:p w14:paraId="41A0F7A0" w14:textId="7FA21E41" w:rsidR="00560881" w:rsidRDefault="008D028D" w:rsidP="008D028D">
            <w:pPr>
              <w:jc w:val="center"/>
              <w:rPr>
                <w:rFonts w:ascii="Myriad Pro" w:hAnsi="Myriad Pro"/>
                <w:sz w:val="24"/>
                <w:szCs w:val="24"/>
                <w:lang w:val="en-US"/>
              </w:rPr>
            </w:pPr>
            <w:r>
              <w:rPr>
                <w:rFonts w:ascii="Myriad Pro" w:hAnsi="Myriad Pro"/>
                <w:sz w:val="24"/>
                <w:szCs w:val="24"/>
                <w:lang w:val="en-US"/>
              </w:rPr>
              <w:t>0,2656</w:t>
            </w:r>
          </w:p>
        </w:tc>
        <w:tc>
          <w:tcPr>
            <w:tcW w:w="2358" w:type="dxa"/>
          </w:tcPr>
          <w:p w14:paraId="57489734" w14:textId="2B1BB19D" w:rsidR="00560881" w:rsidRDefault="005051A9" w:rsidP="005051A9">
            <w:pPr>
              <w:jc w:val="center"/>
              <w:rPr>
                <w:rFonts w:ascii="Myriad Pro" w:hAnsi="Myriad Pro"/>
                <w:sz w:val="24"/>
                <w:szCs w:val="24"/>
                <w:lang w:val="en-US"/>
              </w:rPr>
            </w:pPr>
            <w:r>
              <w:rPr>
                <w:rFonts w:ascii="Myriad Pro" w:hAnsi="Myriad Pro"/>
                <w:sz w:val="24"/>
                <w:szCs w:val="24"/>
                <w:lang w:val="en-US"/>
              </w:rPr>
              <w:t>0,1063</w:t>
            </w:r>
          </w:p>
        </w:tc>
      </w:tr>
    </w:tbl>
    <w:p w14:paraId="4948AB8E" w14:textId="77777777" w:rsidR="00560881" w:rsidRDefault="00560881" w:rsidP="00560881">
      <w:pPr>
        <w:jc w:val="both"/>
        <w:rPr>
          <w:rFonts w:ascii="Myriad Pro" w:hAnsi="Myriad Pro"/>
          <w:sz w:val="24"/>
          <w:szCs w:val="24"/>
          <w:lang w:val="en-US"/>
        </w:rPr>
      </w:pPr>
    </w:p>
    <w:p w14:paraId="27E57AA2" w14:textId="77777777" w:rsidR="008A1835" w:rsidRDefault="008A1835" w:rsidP="008A1835">
      <w:pPr>
        <w:pStyle w:val="ListParagraph"/>
        <w:numPr>
          <w:ilvl w:val="0"/>
          <w:numId w:val="1"/>
        </w:numPr>
        <w:jc w:val="both"/>
        <w:rPr>
          <w:rFonts w:ascii="Myriad Pro" w:hAnsi="Myriad Pro"/>
          <w:sz w:val="24"/>
          <w:szCs w:val="24"/>
          <w:lang w:val="en-US"/>
        </w:rPr>
      </w:pPr>
      <w:r w:rsidRPr="008A1835">
        <w:rPr>
          <w:rFonts w:ascii="Myriad Pro" w:hAnsi="Myriad Pro"/>
          <w:sz w:val="24"/>
          <w:szCs w:val="24"/>
          <w:lang w:val="en-US"/>
        </w:rPr>
        <w:lastRenderedPageBreak/>
        <w:t xml:space="preserve">The tariffs for the calculation elements from point 4 of this decision are applied in the period from the start of application of this decision until 31.12.2024. </w:t>
      </w:r>
    </w:p>
    <w:p w14:paraId="341F296F" w14:textId="3DC28C0F" w:rsidR="005051A9" w:rsidRDefault="008A1835" w:rsidP="008A1835">
      <w:pPr>
        <w:pStyle w:val="ListParagraph"/>
        <w:numPr>
          <w:ilvl w:val="0"/>
          <w:numId w:val="1"/>
        </w:numPr>
        <w:jc w:val="both"/>
        <w:rPr>
          <w:rFonts w:ascii="Myriad Pro" w:hAnsi="Myriad Pro"/>
          <w:sz w:val="24"/>
          <w:szCs w:val="24"/>
          <w:lang w:val="en-US"/>
        </w:rPr>
      </w:pPr>
      <w:r w:rsidRPr="008A1835">
        <w:rPr>
          <w:rFonts w:ascii="Myriad Pro" w:hAnsi="Myriad Pro"/>
          <w:sz w:val="24"/>
          <w:szCs w:val="24"/>
          <w:lang w:val="en-US"/>
        </w:rPr>
        <w:t xml:space="preserve"> This decision enters into force on the day of its adoption, it is published in the "Official Gazette of the Republic of North Macedonia", and it will begin to be applied from January 1, 2024.</w:t>
      </w:r>
    </w:p>
    <w:p w14:paraId="3AF2E840" w14:textId="77777777" w:rsidR="007177AA" w:rsidRDefault="007177AA" w:rsidP="007177AA">
      <w:pPr>
        <w:jc w:val="both"/>
        <w:rPr>
          <w:rFonts w:ascii="Myriad Pro" w:hAnsi="Myriad Pro"/>
          <w:sz w:val="24"/>
          <w:szCs w:val="24"/>
          <w:lang w:val="en-US"/>
        </w:rPr>
      </w:pPr>
    </w:p>
    <w:p w14:paraId="38FAB4A3" w14:textId="6DC21C5C" w:rsidR="007177AA" w:rsidRDefault="007177AA" w:rsidP="007177AA">
      <w:pPr>
        <w:rPr>
          <w:rFonts w:ascii="Myriad Pro" w:hAnsi="Myriad Pro"/>
          <w:sz w:val="24"/>
          <w:szCs w:val="24"/>
        </w:rPr>
      </w:pPr>
      <w:r w:rsidRPr="007177AA">
        <w:rPr>
          <w:rFonts w:ascii="Myriad Pro" w:hAnsi="Myriad Pro"/>
          <w:sz w:val="24"/>
          <w:szCs w:val="24"/>
          <w:shd w:val="clear" w:color="auto" w:fill="FFFF00"/>
        </w:rPr>
        <w:t>УП1</w:t>
      </w:r>
      <w:r>
        <w:rPr>
          <w:rFonts w:ascii="Myriad Pro" w:hAnsi="Myriad Pro"/>
          <w:sz w:val="24"/>
          <w:szCs w:val="24"/>
        </w:rPr>
        <w:t xml:space="preserve"> </w:t>
      </w:r>
      <w:r w:rsidRPr="007177AA">
        <w:rPr>
          <w:rFonts w:ascii="Myriad Pro" w:hAnsi="Myriad Pro"/>
          <w:sz w:val="24"/>
          <w:szCs w:val="24"/>
          <w:lang w:val="en-US"/>
        </w:rPr>
        <w:t xml:space="preserve">no. 08-882/23 December 22, </w:t>
      </w:r>
      <w:proofErr w:type="gramStart"/>
      <w:r w:rsidRPr="007177AA">
        <w:rPr>
          <w:rFonts w:ascii="Myriad Pro" w:hAnsi="Myriad Pro"/>
          <w:sz w:val="24"/>
          <w:szCs w:val="24"/>
          <w:lang w:val="en-US"/>
        </w:rPr>
        <w:t>2023</w:t>
      </w:r>
      <w:proofErr w:type="gramEnd"/>
      <w:r w:rsidRPr="007177AA">
        <w:rPr>
          <w:rFonts w:ascii="Myriad Pro" w:hAnsi="Myriad Pro"/>
          <w:sz w:val="24"/>
          <w:szCs w:val="24"/>
          <w:lang w:val="en-US"/>
        </w:rPr>
        <w:t xml:space="preserve"> Skopje</w:t>
      </w:r>
      <w:r w:rsidR="00AE1B21">
        <w:rPr>
          <w:rFonts w:ascii="Myriad Pro" w:hAnsi="Myriad Pro"/>
          <w:sz w:val="24"/>
          <w:szCs w:val="24"/>
        </w:rPr>
        <w:tab/>
      </w:r>
    </w:p>
    <w:p w14:paraId="310F2896" w14:textId="77777777" w:rsidR="00B17B9A" w:rsidRDefault="00AE1B21" w:rsidP="00D37CF0">
      <w:pPr>
        <w:ind w:left="4536" w:firstLine="567"/>
        <w:jc w:val="right"/>
        <w:rPr>
          <w:rFonts w:ascii="Myriad Pro" w:hAnsi="Myriad Pro"/>
          <w:sz w:val="24"/>
          <w:szCs w:val="24"/>
          <w:lang w:val="en-US"/>
        </w:rPr>
      </w:pPr>
      <w:r w:rsidRPr="00AE1B21">
        <w:rPr>
          <w:rFonts w:ascii="Myriad Pro" w:hAnsi="Myriad Pro"/>
          <w:sz w:val="24"/>
          <w:szCs w:val="24"/>
        </w:rPr>
        <w:t>Energy, Water Services and Municipal Waste Management Services</w:t>
      </w:r>
      <w:r w:rsidR="00D37CF0">
        <w:rPr>
          <w:rFonts w:ascii="Myriad Pro" w:hAnsi="Myriad Pro"/>
          <w:sz w:val="24"/>
          <w:szCs w:val="24"/>
        </w:rPr>
        <w:t xml:space="preserve"> </w:t>
      </w:r>
      <w:r w:rsidR="00D37CF0">
        <w:rPr>
          <w:rFonts w:ascii="Myriad Pro" w:hAnsi="Myriad Pro"/>
          <w:sz w:val="24"/>
          <w:szCs w:val="24"/>
          <w:lang w:val="en-US"/>
        </w:rPr>
        <w:t>Regulatory Commission</w:t>
      </w:r>
      <w:r w:rsidRPr="00AE1B21">
        <w:rPr>
          <w:rFonts w:ascii="Myriad Pro" w:hAnsi="Myriad Pro"/>
          <w:sz w:val="24"/>
          <w:szCs w:val="24"/>
        </w:rPr>
        <w:t xml:space="preserve"> of the Republic of North Macedonia </w:t>
      </w:r>
    </w:p>
    <w:p w14:paraId="3E2110BD" w14:textId="77777777" w:rsidR="00B17B9A" w:rsidRDefault="00AE1B21" w:rsidP="00D37CF0">
      <w:pPr>
        <w:ind w:left="4536" w:firstLine="567"/>
        <w:jc w:val="right"/>
        <w:rPr>
          <w:rFonts w:ascii="Myriad Pro" w:hAnsi="Myriad Pro"/>
          <w:sz w:val="24"/>
          <w:szCs w:val="24"/>
          <w:lang w:val="en-US"/>
        </w:rPr>
      </w:pPr>
      <w:r w:rsidRPr="00AE1B21">
        <w:rPr>
          <w:rFonts w:ascii="Myriad Pro" w:hAnsi="Myriad Pro"/>
          <w:sz w:val="24"/>
          <w:szCs w:val="24"/>
        </w:rPr>
        <w:t xml:space="preserve">President, </w:t>
      </w:r>
    </w:p>
    <w:p w14:paraId="1958188C" w14:textId="74CE4088" w:rsidR="00AE1B21" w:rsidRPr="00B17B9A" w:rsidRDefault="00AE1B21" w:rsidP="00D37CF0">
      <w:pPr>
        <w:ind w:left="4536" w:firstLine="567"/>
        <w:jc w:val="right"/>
        <w:rPr>
          <w:rFonts w:ascii="Myriad Pro" w:hAnsi="Myriad Pro"/>
          <w:sz w:val="24"/>
          <w:szCs w:val="24"/>
          <w:lang w:val="en-US"/>
        </w:rPr>
      </w:pPr>
      <w:r w:rsidRPr="00D37CF0">
        <w:rPr>
          <w:rFonts w:ascii="Myriad Pro" w:hAnsi="Myriad Pro"/>
          <w:b/>
          <w:bCs/>
          <w:sz w:val="24"/>
          <w:szCs w:val="24"/>
        </w:rPr>
        <w:t>Marko Bislimoski</w:t>
      </w:r>
      <w:r w:rsidRPr="00AE1B21">
        <w:rPr>
          <w:rFonts w:ascii="Myriad Pro" w:hAnsi="Myriad Pro"/>
          <w:sz w:val="24"/>
          <w:szCs w:val="24"/>
        </w:rPr>
        <w:t xml:space="preserve">, </w:t>
      </w:r>
      <w:r w:rsidR="00B17B9A" w:rsidRPr="00B17B9A">
        <w:rPr>
          <w:rFonts w:ascii="Myriad Pro" w:hAnsi="Myriad Pro"/>
          <w:sz w:val="24"/>
          <w:szCs w:val="24"/>
          <w:shd w:val="clear" w:color="auto" w:fill="FFFF00"/>
        </w:rPr>
        <w:t>с.р</w:t>
      </w:r>
    </w:p>
    <w:sectPr w:rsidR="00AE1B21" w:rsidRPr="00B17B9A" w:rsidSect="00926A6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96919" w14:textId="77777777" w:rsidR="00926A6D" w:rsidRDefault="00926A6D" w:rsidP="00926A6D">
      <w:pPr>
        <w:spacing w:after="0" w:line="240" w:lineRule="auto"/>
      </w:pPr>
      <w:r>
        <w:separator/>
      </w:r>
    </w:p>
  </w:endnote>
  <w:endnote w:type="continuationSeparator" w:id="0">
    <w:p w14:paraId="13A49B9C" w14:textId="77777777" w:rsidR="00926A6D" w:rsidRDefault="00926A6D" w:rsidP="00926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9CD9D" w14:textId="77777777" w:rsidR="00926A6D" w:rsidRDefault="00926A6D" w:rsidP="00926A6D">
      <w:pPr>
        <w:spacing w:after="0" w:line="240" w:lineRule="auto"/>
      </w:pPr>
      <w:r>
        <w:separator/>
      </w:r>
    </w:p>
  </w:footnote>
  <w:footnote w:type="continuationSeparator" w:id="0">
    <w:p w14:paraId="290D4112" w14:textId="77777777" w:rsidR="00926A6D" w:rsidRDefault="00926A6D" w:rsidP="00926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2CE65" w14:textId="3B3BDD64" w:rsidR="00926A6D" w:rsidRDefault="00926A6D">
    <w:pPr>
      <w:pStyle w:val="Header"/>
    </w:pPr>
    <w:r w:rsidRPr="00926A6D">
      <w:t>Official Gazette of the Republic of North Macedonia, no. 275 of 22.12.2023</w:t>
    </w:r>
  </w:p>
  <w:p w14:paraId="419CCE5E" w14:textId="77777777" w:rsidR="00926A6D" w:rsidRDefault="00926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22C51"/>
    <w:multiLevelType w:val="hybridMultilevel"/>
    <w:tmpl w:val="AAB8F18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5B1C0B88"/>
    <w:multiLevelType w:val="hybridMultilevel"/>
    <w:tmpl w:val="4462C70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64EC6D22"/>
    <w:multiLevelType w:val="hybridMultilevel"/>
    <w:tmpl w:val="EB6A00B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78565E7E"/>
    <w:multiLevelType w:val="hybridMultilevel"/>
    <w:tmpl w:val="C7E67520"/>
    <w:lvl w:ilvl="0" w:tplc="D7009A08">
      <w:numFmt w:val="bullet"/>
      <w:lvlText w:val="-"/>
      <w:lvlJc w:val="left"/>
      <w:pPr>
        <w:ind w:left="1080" w:hanging="360"/>
      </w:pPr>
      <w:rPr>
        <w:rFonts w:ascii="Myriad Pro" w:eastAsiaTheme="minorHAnsi" w:hAnsi="Myriad Pro" w:cstheme="minorBid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num w:numId="1" w16cid:durableId="1379236178">
    <w:abstractNumId w:val="0"/>
  </w:num>
  <w:num w:numId="2" w16cid:durableId="1675455020">
    <w:abstractNumId w:val="3"/>
  </w:num>
  <w:num w:numId="3" w16cid:durableId="1211108774">
    <w:abstractNumId w:val="1"/>
  </w:num>
  <w:num w:numId="4" w16cid:durableId="2062904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6D"/>
    <w:rsid w:val="00061450"/>
    <w:rsid w:val="000F15F7"/>
    <w:rsid w:val="00141E33"/>
    <w:rsid w:val="001605B6"/>
    <w:rsid w:val="00213342"/>
    <w:rsid w:val="00226C8B"/>
    <w:rsid w:val="00237874"/>
    <w:rsid w:val="002A0099"/>
    <w:rsid w:val="002C0322"/>
    <w:rsid w:val="002D69C3"/>
    <w:rsid w:val="00403680"/>
    <w:rsid w:val="00432A0A"/>
    <w:rsid w:val="005051A9"/>
    <w:rsid w:val="00517B21"/>
    <w:rsid w:val="00560881"/>
    <w:rsid w:val="005C6C7F"/>
    <w:rsid w:val="006D385F"/>
    <w:rsid w:val="007177AA"/>
    <w:rsid w:val="00720631"/>
    <w:rsid w:val="00775615"/>
    <w:rsid w:val="0082281A"/>
    <w:rsid w:val="008A1835"/>
    <w:rsid w:val="008A2582"/>
    <w:rsid w:val="008B2907"/>
    <w:rsid w:val="008C3CE6"/>
    <w:rsid w:val="008D028D"/>
    <w:rsid w:val="00926A6D"/>
    <w:rsid w:val="0093618A"/>
    <w:rsid w:val="00A440AB"/>
    <w:rsid w:val="00AE1B21"/>
    <w:rsid w:val="00AF7969"/>
    <w:rsid w:val="00B17B9A"/>
    <w:rsid w:val="00BB6205"/>
    <w:rsid w:val="00BF28CD"/>
    <w:rsid w:val="00D37CF0"/>
    <w:rsid w:val="00F84120"/>
    <w:rsid w:val="00F96735"/>
    <w:rsid w:val="00FA746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2D79"/>
  <w15:chartTrackingRefBased/>
  <w15:docId w15:val="{3FF7D41D-63F0-47D8-B60C-AB2CDA8D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A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A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A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A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A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A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A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A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A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A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A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A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A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A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A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A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A6D"/>
    <w:rPr>
      <w:rFonts w:eastAsiaTheme="majorEastAsia" w:cstheme="majorBidi"/>
      <w:color w:val="272727" w:themeColor="text1" w:themeTint="D8"/>
    </w:rPr>
  </w:style>
  <w:style w:type="paragraph" w:styleId="Title">
    <w:name w:val="Title"/>
    <w:basedOn w:val="Normal"/>
    <w:next w:val="Normal"/>
    <w:link w:val="TitleChar"/>
    <w:uiPriority w:val="10"/>
    <w:qFormat/>
    <w:rsid w:val="00926A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A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A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A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A6D"/>
    <w:pPr>
      <w:spacing w:before="160"/>
      <w:jc w:val="center"/>
    </w:pPr>
    <w:rPr>
      <w:i/>
      <w:iCs/>
      <w:color w:val="404040" w:themeColor="text1" w:themeTint="BF"/>
    </w:rPr>
  </w:style>
  <w:style w:type="character" w:customStyle="1" w:styleId="QuoteChar">
    <w:name w:val="Quote Char"/>
    <w:basedOn w:val="DefaultParagraphFont"/>
    <w:link w:val="Quote"/>
    <w:uiPriority w:val="29"/>
    <w:rsid w:val="00926A6D"/>
    <w:rPr>
      <w:i/>
      <w:iCs/>
      <w:color w:val="404040" w:themeColor="text1" w:themeTint="BF"/>
    </w:rPr>
  </w:style>
  <w:style w:type="paragraph" w:styleId="ListParagraph">
    <w:name w:val="List Paragraph"/>
    <w:basedOn w:val="Normal"/>
    <w:uiPriority w:val="34"/>
    <w:qFormat/>
    <w:rsid w:val="00926A6D"/>
    <w:pPr>
      <w:ind w:left="720"/>
      <w:contextualSpacing/>
    </w:pPr>
  </w:style>
  <w:style w:type="character" w:styleId="IntenseEmphasis">
    <w:name w:val="Intense Emphasis"/>
    <w:basedOn w:val="DefaultParagraphFont"/>
    <w:uiPriority w:val="21"/>
    <w:qFormat/>
    <w:rsid w:val="00926A6D"/>
    <w:rPr>
      <w:i/>
      <w:iCs/>
      <w:color w:val="0F4761" w:themeColor="accent1" w:themeShade="BF"/>
    </w:rPr>
  </w:style>
  <w:style w:type="paragraph" w:styleId="IntenseQuote">
    <w:name w:val="Intense Quote"/>
    <w:basedOn w:val="Normal"/>
    <w:next w:val="Normal"/>
    <w:link w:val="IntenseQuoteChar"/>
    <w:uiPriority w:val="30"/>
    <w:qFormat/>
    <w:rsid w:val="00926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A6D"/>
    <w:rPr>
      <w:i/>
      <w:iCs/>
      <w:color w:val="0F4761" w:themeColor="accent1" w:themeShade="BF"/>
    </w:rPr>
  </w:style>
  <w:style w:type="character" w:styleId="IntenseReference">
    <w:name w:val="Intense Reference"/>
    <w:basedOn w:val="DefaultParagraphFont"/>
    <w:uiPriority w:val="32"/>
    <w:qFormat/>
    <w:rsid w:val="00926A6D"/>
    <w:rPr>
      <w:b/>
      <w:bCs/>
      <w:smallCaps/>
      <w:color w:val="0F4761" w:themeColor="accent1" w:themeShade="BF"/>
      <w:spacing w:val="5"/>
    </w:rPr>
  </w:style>
  <w:style w:type="paragraph" w:styleId="Header">
    <w:name w:val="header"/>
    <w:basedOn w:val="Normal"/>
    <w:link w:val="HeaderChar"/>
    <w:uiPriority w:val="99"/>
    <w:unhideWhenUsed/>
    <w:rsid w:val="00926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A6D"/>
  </w:style>
  <w:style w:type="paragraph" w:styleId="Footer">
    <w:name w:val="footer"/>
    <w:basedOn w:val="Normal"/>
    <w:link w:val="FooterChar"/>
    <w:uiPriority w:val="99"/>
    <w:unhideWhenUsed/>
    <w:rsid w:val="00926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A6D"/>
  </w:style>
  <w:style w:type="table" w:styleId="TableGrid">
    <w:name w:val="Table Grid"/>
    <w:basedOn w:val="TableNormal"/>
    <w:uiPriority w:val="39"/>
    <w:rsid w:val="00560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02404">
      <w:bodyDiv w:val="1"/>
      <w:marLeft w:val="0"/>
      <w:marRight w:val="0"/>
      <w:marTop w:val="0"/>
      <w:marBottom w:val="0"/>
      <w:divBdr>
        <w:top w:val="none" w:sz="0" w:space="0" w:color="auto"/>
        <w:left w:val="none" w:sz="0" w:space="0" w:color="auto"/>
        <w:bottom w:val="none" w:sz="0" w:space="0" w:color="auto"/>
        <w:right w:val="none" w:sz="0" w:space="0" w:color="auto"/>
      </w:divBdr>
      <w:divsChild>
        <w:div w:id="608315498">
          <w:marLeft w:val="0"/>
          <w:marRight w:val="0"/>
          <w:marTop w:val="0"/>
          <w:marBottom w:val="0"/>
          <w:divBdr>
            <w:top w:val="none" w:sz="0" w:space="0" w:color="auto"/>
            <w:left w:val="none" w:sz="0" w:space="0" w:color="auto"/>
            <w:bottom w:val="none" w:sz="0" w:space="0" w:color="auto"/>
            <w:right w:val="none" w:sz="0" w:space="0" w:color="auto"/>
          </w:divBdr>
        </w:div>
        <w:div w:id="2014215409">
          <w:marLeft w:val="0"/>
          <w:marRight w:val="0"/>
          <w:marTop w:val="0"/>
          <w:marBottom w:val="0"/>
          <w:divBdr>
            <w:top w:val="none" w:sz="0" w:space="0" w:color="auto"/>
            <w:left w:val="none" w:sz="0" w:space="0" w:color="auto"/>
            <w:bottom w:val="none" w:sz="0" w:space="0" w:color="auto"/>
            <w:right w:val="none" w:sz="0" w:space="0" w:color="auto"/>
          </w:divBdr>
          <w:divsChild>
            <w:div w:id="530606794">
              <w:marLeft w:val="0"/>
              <w:marRight w:val="0"/>
              <w:marTop w:val="0"/>
              <w:marBottom w:val="0"/>
              <w:divBdr>
                <w:top w:val="none" w:sz="0" w:space="0" w:color="auto"/>
                <w:left w:val="none" w:sz="0" w:space="0" w:color="auto"/>
                <w:bottom w:val="none" w:sz="0" w:space="0" w:color="auto"/>
                <w:right w:val="none" w:sz="0" w:space="0" w:color="auto"/>
              </w:divBdr>
              <w:divsChild>
                <w:div w:id="1549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66539">
          <w:marLeft w:val="0"/>
          <w:marRight w:val="0"/>
          <w:marTop w:val="100"/>
          <w:marBottom w:val="0"/>
          <w:divBdr>
            <w:top w:val="none" w:sz="0" w:space="0" w:color="auto"/>
            <w:left w:val="none" w:sz="0" w:space="0" w:color="auto"/>
            <w:bottom w:val="none" w:sz="0" w:space="0" w:color="auto"/>
            <w:right w:val="none" w:sz="0" w:space="0" w:color="auto"/>
          </w:divBdr>
          <w:divsChild>
            <w:div w:id="1574703447">
              <w:marLeft w:val="0"/>
              <w:marRight w:val="0"/>
              <w:marTop w:val="0"/>
              <w:marBottom w:val="0"/>
              <w:divBdr>
                <w:top w:val="none" w:sz="0" w:space="0" w:color="auto"/>
                <w:left w:val="none" w:sz="0" w:space="0" w:color="auto"/>
                <w:bottom w:val="none" w:sz="0" w:space="0" w:color="auto"/>
                <w:right w:val="none" w:sz="0" w:space="0" w:color="auto"/>
              </w:divBdr>
            </w:div>
            <w:div w:id="1322612472">
              <w:marLeft w:val="0"/>
              <w:marRight w:val="0"/>
              <w:marTop w:val="0"/>
              <w:marBottom w:val="0"/>
              <w:divBdr>
                <w:top w:val="none" w:sz="0" w:space="0" w:color="auto"/>
                <w:left w:val="none" w:sz="0" w:space="0" w:color="auto"/>
                <w:bottom w:val="none" w:sz="0" w:space="0" w:color="auto"/>
                <w:right w:val="none" w:sz="0" w:space="0" w:color="auto"/>
              </w:divBdr>
            </w:div>
          </w:divsChild>
        </w:div>
        <w:div w:id="1367490582">
          <w:marLeft w:val="0"/>
          <w:marRight w:val="0"/>
          <w:marTop w:val="0"/>
          <w:marBottom w:val="0"/>
          <w:divBdr>
            <w:top w:val="none" w:sz="0" w:space="0" w:color="auto"/>
            <w:left w:val="none" w:sz="0" w:space="0" w:color="auto"/>
            <w:bottom w:val="none" w:sz="0" w:space="0" w:color="auto"/>
            <w:right w:val="none" w:sz="0" w:space="0" w:color="auto"/>
          </w:divBdr>
          <w:divsChild>
            <w:div w:id="779296138">
              <w:marLeft w:val="0"/>
              <w:marRight w:val="0"/>
              <w:marTop w:val="0"/>
              <w:marBottom w:val="0"/>
              <w:divBdr>
                <w:top w:val="none" w:sz="0" w:space="0" w:color="auto"/>
                <w:left w:val="none" w:sz="0" w:space="0" w:color="auto"/>
                <w:bottom w:val="none" w:sz="0" w:space="0" w:color="auto"/>
                <w:right w:val="none" w:sz="0" w:space="0" w:color="auto"/>
              </w:divBdr>
            </w:div>
          </w:divsChild>
        </w:div>
        <w:div w:id="1863396139">
          <w:marLeft w:val="0"/>
          <w:marRight w:val="0"/>
          <w:marTop w:val="0"/>
          <w:marBottom w:val="0"/>
          <w:divBdr>
            <w:top w:val="none" w:sz="0" w:space="0" w:color="auto"/>
            <w:left w:val="none" w:sz="0" w:space="0" w:color="auto"/>
            <w:bottom w:val="none" w:sz="0" w:space="0" w:color="auto"/>
            <w:right w:val="none" w:sz="0" w:space="0" w:color="auto"/>
          </w:divBdr>
          <w:divsChild>
            <w:div w:id="617490581">
              <w:marLeft w:val="0"/>
              <w:marRight w:val="0"/>
              <w:marTop w:val="0"/>
              <w:marBottom w:val="0"/>
              <w:divBdr>
                <w:top w:val="none" w:sz="0" w:space="0" w:color="auto"/>
                <w:left w:val="none" w:sz="0" w:space="0" w:color="auto"/>
                <w:bottom w:val="none" w:sz="0" w:space="0" w:color="auto"/>
                <w:right w:val="none" w:sz="0" w:space="0" w:color="auto"/>
              </w:divBdr>
              <w:divsChild>
                <w:div w:id="1724210163">
                  <w:marLeft w:val="0"/>
                  <w:marRight w:val="0"/>
                  <w:marTop w:val="0"/>
                  <w:marBottom w:val="0"/>
                  <w:divBdr>
                    <w:top w:val="none" w:sz="0" w:space="0" w:color="auto"/>
                    <w:left w:val="none" w:sz="0" w:space="0" w:color="auto"/>
                    <w:bottom w:val="none" w:sz="0" w:space="0" w:color="auto"/>
                    <w:right w:val="none" w:sz="0" w:space="0" w:color="auto"/>
                  </w:divBdr>
                  <w:divsChild>
                    <w:div w:id="5579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67DFB-BB11-41EE-8F92-5CDFE642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Stefanovska</dc:creator>
  <cp:keywords/>
  <dc:description/>
  <cp:lastModifiedBy>Ivana Stefanovska</cp:lastModifiedBy>
  <cp:revision>30</cp:revision>
  <dcterms:created xsi:type="dcterms:W3CDTF">2024-07-02T07:44:00Z</dcterms:created>
  <dcterms:modified xsi:type="dcterms:W3CDTF">2024-07-03T06:58:00Z</dcterms:modified>
</cp:coreProperties>
</file>